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4B6D" w14:textId="77777777" w:rsidR="002F73E5" w:rsidRDefault="002E5791">
      <w:pPr>
        <w:pStyle w:val="Standard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3EDC4F91" w14:textId="77777777" w:rsidR="002F73E5" w:rsidRDefault="002E5791">
      <w:pPr>
        <w:pStyle w:val="Standard"/>
        <w:jc w:val="both"/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24E545A5" w14:textId="77777777" w:rsidR="002F73E5" w:rsidRDefault="002E5791">
      <w:pPr>
        <w:pStyle w:val="Standard"/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AAD87DD" w14:textId="77777777" w:rsidR="002F73E5" w:rsidRDefault="002E5791">
      <w:pPr>
        <w:pStyle w:val="Standard"/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ZADARSKA  ŽUPANIJA</w:t>
      </w:r>
      <w:proofErr w:type="gramEnd"/>
    </w:p>
    <w:p w14:paraId="3E41D040" w14:textId="77777777" w:rsidR="002F73E5" w:rsidRDefault="002E5791">
      <w:pPr>
        <w:pStyle w:val="Standard"/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OPĆINA VIR</w:t>
      </w:r>
    </w:p>
    <w:p w14:paraId="7DDEEC1B" w14:textId="77777777" w:rsidR="002F73E5" w:rsidRDefault="002F73E5">
      <w:pPr>
        <w:pStyle w:val="Standard"/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C14C53C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3DF91B2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OPĆINA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Vir</w:t>
      </w:r>
      <w:proofErr w:type="spellEnd"/>
    </w:p>
    <w:p w14:paraId="62E54017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vijeće</w:t>
      </w:r>
      <w:proofErr w:type="spellEnd"/>
    </w:p>
    <w:p w14:paraId="0FD897E3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34797AA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6C921113" w14:textId="77777777" w:rsidR="002F73E5" w:rsidRDefault="002E5791">
      <w:pPr>
        <w:pStyle w:val="Standard"/>
        <w:ind w:left="4950" w:hanging="495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</w:p>
    <w:p w14:paraId="3AA5E836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9CA362A" w14:textId="77777777" w:rsidR="002F73E5" w:rsidRDefault="002E5791">
      <w:pPr>
        <w:pStyle w:val="Standard"/>
        <w:ind w:left="4950" w:hanging="495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PRAVNI TEMELJ: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sprječavanju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</w:p>
    <w:p w14:paraId="2D8C94DE" w14:textId="77777777" w:rsidR="002F73E5" w:rsidRDefault="002F73E5">
      <w:pPr>
        <w:pStyle w:val="Standard"/>
        <w:spacing w:after="0" w:line="240" w:lineRule="auto"/>
        <w:ind w:left="4950" w:hanging="495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78D" w14:textId="77777777" w:rsidR="002F73E5" w:rsidRDefault="002E5791">
      <w:pPr>
        <w:pStyle w:val="Standard"/>
        <w:spacing w:after="0" w:line="240" w:lineRule="auto"/>
        <w:ind w:left="4950" w:hanging="49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4A54F9F7" w14:textId="77777777" w:rsidR="002F73E5" w:rsidRDefault="002E5791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</w:p>
    <w:p w14:paraId="390645FB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0B79270" w14:textId="77777777" w:rsidR="002F73E5" w:rsidRDefault="002F73E5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9ADE0" w14:textId="77777777" w:rsidR="002F73E5" w:rsidRDefault="002E5791">
      <w:pPr>
        <w:pStyle w:val="Standard"/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načelnik</w:t>
      </w:r>
      <w:proofErr w:type="spellEnd"/>
    </w:p>
    <w:p w14:paraId="20104664" w14:textId="77777777" w:rsidR="002F73E5" w:rsidRDefault="002F73E5">
      <w:pPr>
        <w:pStyle w:val="Standard"/>
        <w:ind w:left="4950" w:hanging="49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91FE7" w14:textId="77777777" w:rsidR="002F73E5" w:rsidRDefault="002F73E5">
      <w:pPr>
        <w:pStyle w:val="Standard"/>
        <w:ind w:left="4950" w:hanging="49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9B5E2" w14:textId="77777777" w:rsidR="002F73E5" w:rsidRDefault="002E5791">
      <w:pPr>
        <w:pStyle w:val="Standard"/>
        <w:ind w:left="4950" w:hanging="495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STRUČNA OBRADA: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odjel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8C39E8E" w14:textId="77777777" w:rsidR="002F73E5" w:rsidRDefault="002F73E5">
      <w:pPr>
        <w:pStyle w:val="Standard"/>
        <w:ind w:left="4950" w:hanging="4950"/>
        <w:rPr>
          <w:rFonts w:ascii="Times New Roman" w:hAnsi="Times New Roman" w:cs="Times New Roman"/>
          <w:sz w:val="24"/>
          <w:szCs w:val="24"/>
        </w:rPr>
      </w:pPr>
    </w:p>
    <w:p w14:paraId="63A6866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7DF415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098FF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E5A5E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19F284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79B84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A02FA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51C12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6D10E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2E25D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6D89BC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49C95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BDD27E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0F4F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3066A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Obrazloženje</w:t>
      </w:r>
      <w:proofErr w:type="spellEnd"/>
    </w:p>
    <w:p w14:paraId="1D1A0A6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0E72A8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prijedloga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Etičkog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kodeksa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nositelja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političkih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dužnosti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općini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Vir</w:t>
      </w:r>
      <w:proofErr w:type="spellEnd"/>
    </w:p>
    <w:p w14:paraId="44514AF5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56E1E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4E824A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Zakonom o </w:t>
      </w:r>
      <w:r>
        <w:rPr>
          <w:rFonts w:ascii="Times New Roman" w:hAnsi="Times New Roman" w:cs="Times New Roman"/>
          <w:sz w:val="24"/>
          <w:szCs w:val="24"/>
          <w:lang w:val="hr-HR"/>
        </w:rPr>
        <w:t>sprječavanju sukoba interesa („Narodne novine“ broj 143/21) koji je stupio na snagu 25. prosinca 2021. godine propisana je obveza predstavničkih tijela jedinica lokalne samouprave da donesu kodeks te urede pitanja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sprječavanja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E9216E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B45CE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Slijedom n</w:t>
      </w:r>
      <w:r>
        <w:rPr>
          <w:rFonts w:ascii="Times New Roman" w:hAnsi="Times New Roman" w:cs="Times New Roman"/>
          <w:sz w:val="24"/>
          <w:szCs w:val="24"/>
          <w:lang w:val="hr-HR"/>
        </w:rPr>
        <w:t>avedenog, predlaže se donijeti sljedeći akt:</w:t>
      </w:r>
    </w:p>
    <w:p w14:paraId="165D62B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9FC01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984CF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CDF5D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5E712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28033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0F4BB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D867F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189F2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C9E9F44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50D675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402FC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75C70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A601F71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A3271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1F6C8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945D34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C850A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CB39C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74627C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F2E4B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3C5C9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B954E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FB6E1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0BB8DCC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3BA75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8FCBC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8AB351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0E1295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EB7DA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411B6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C4554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08FE2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A0B2244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2E6D76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2A0AC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EC560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AC127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C4C6E1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28378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E81C34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PRIJEDLOG</w:t>
      </w:r>
    </w:p>
    <w:p w14:paraId="638EB3A8" w14:textId="77777777" w:rsidR="002F73E5" w:rsidRDefault="002F73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8F19C8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4. stavka 1. Zakona o sprječavanju sukoba interesa („Narodne novine“ broj 143/21) i članka 30.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Općine Vir“ broj _____), Općinsko vijeće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na___sjednici održanoj dana _______2022. godine, donosi</w:t>
      </w:r>
    </w:p>
    <w:p w14:paraId="30DD0C96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B38A4F2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ETIČKI KODEKS  </w:t>
      </w:r>
    </w:p>
    <w:p w14:paraId="371C9236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nositelja političkih dužnosti u Općini Vir</w:t>
      </w:r>
    </w:p>
    <w:p w14:paraId="5E21E13B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4CA7670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I. OPĆE ODREDBE</w:t>
      </w:r>
    </w:p>
    <w:p w14:paraId="762E9701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463E5EA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37783938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Ovim se Etičkim kodeksom uređuje sprječavanje sukoba interes</w:t>
      </w:r>
      <w:r>
        <w:rPr>
          <w:rFonts w:ascii="Times New Roman" w:hAnsi="Times New Roman" w:cs="Times New Roman"/>
          <w:sz w:val="24"/>
          <w:szCs w:val="24"/>
          <w:lang w:val="hr-HR"/>
        </w:rPr>
        <w:t>a između privatnog i javnog interesa u obnašanju dužnosti članova Općinskog vijeća i članova radnih tijela Općinskog vijeća, način praćenja primjene Etičkog kodeksa, tijela koja odlučuju o povredama Etičkog kodeksa te druga pitanja od značaja za sprječavan</w:t>
      </w:r>
      <w:r>
        <w:rPr>
          <w:rFonts w:ascii="Times New Roman" w:hAnsi="Times New Roman" w:cs="Times New Roman"/>
          <w:sz w:val="24"/>
          <w:szCs w:val="24"/>
          <w:lang w:val="hr-HR"/>
        </w:rPr>
        <w:t>je sukoba interesa.</w:t>
      </w:r>
    </w:p>
    <w:p w14:paraId="1A37F2E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6DA443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5C438836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Svrha je Etičkog kodeksa jačanje integriteta, objektivnosti, nepristranosti i transparentnosti u obnašanju dužnosti članova Općinskog vijeća i članova radnih tijela Općinskog vijeća, promicanje  etičnog ponašanja i vrijednost</w:t>
      </w:r>
      <w:r>
        <w:rPr>
          <w:rFonts w:ascii="Times New Roman" w:hAnsi="Times New Roman" w:cs="Times New Roman"/>
          <w:sz w:val="24"/>
          <w:szCs w:val="24"/>
          <w:lang w:val="hr-HR"/>
        </w:rPr>
        <w:t>i koje se zasnivaju na temeljnim društvenim vrijednostima i široko prihvaćenim dobrim običajima te jačanje povjerenja građana  u nositelje vlasti na lokalnoj razini.</w:t>
      </w:r>
    </w:p>
    <w:p w14:paraId="25CD72C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B94376" w14:textId="77777777" w:rsidR="002F73E5" w:rsidRDefault="002E5791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Cilj je Etičkog kodeksa uspostava primjerene razine odgovornog ponašanja, korektnog odnos</w:t>
      </w:r>
      <w:r>
        <w:rPr>
          <w:rFonts w:ascii="Times New Roman" w:hAnsi="Times New Roman" w:cs="Times New Roman"/>
          <w:sz w:val="24"/>
          <w:szCs w:val="24"/>
          <w:lang w:val="hr-HR"/>
        </w:rPr>
        <w:t>a i kulture dijaloga u obnašanju javne dužnosti, s naglaskom na savjesnost, časnost, poštenje, nepristranost, objektivnost i odgovornost u obavljanju dužnosti članova Općinskog vijeća i članova radnih tijela Općinskog vijeća.</w:t>
      </w:r>
    </w:p>
    <w:p w14:paraId="3F5DF9C8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344476C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3D74C4F0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Odredbe ovog Etičk</w:t>
      </w:r>
      <w:r>
        <w:rPr>
          <w:rFonts w:ascii="Times New Roman" w:hAnsi="Times New Roman" w:cs="Times New Roman"/>
          <w:sz w:val="24"/>
          <w:szCs w:val="24"/>
          <w:lang w:val="hr-HR"/>
        </w:rPr>
        <w:t>og kodeksa ponašanja članova Općinskog vijeća i članova radnih tijela Općinskog vijeća odnose se i na općinskog načelnika (u daljnjem tekstu: nositelji političkih dužnosti).</w:t>
      </w:r>
    </w:p>
    <w:p w14:paraId="43B408B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BE88E0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Odredbe ovog Etičkog kodeksa iz glave II. Temeljna načelna djelovanja članka 5. t</w:t>
      </w:r>
      <w:r>
        <w:rPr>
          <w:rFonts w:ascii="Times New Roman" w:hAnsi="Times New Roman" w:cs="Times New Roman"/>
          <w:sz w:val="24"/>
          <w:szCs w:val="24"/>
          <w:lang w:val="hr-HR"/>
        </w:rPr>
        <w:t>očke 3.,4.,9., 10., 14., 16. i 17. odnose na sve osobe koje je predsjednik Općinskog vijeća pozvao na sjednicu Općinskog vijeća.</w:t>
      </w:r>
    </w:p>
    <w:p w14:paraId="6495EF0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6FF26D2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6581333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ovome Etičkom kodeksu pojedini pojmovi imaju sljedeće značenje:</w:t>
      </w:r>
    </w:p>
    <w:p w14:paraId="289762AF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1. 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diskriminacija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svako postupanje kojim se </w:t>
      </w:r>
      <w:r>
        <w:rPr>
          <w:rFonts w:ascii="Times New Roman" w:hAnsi="Times New Roman" w:cs="Times New Roman"/>
          <w:sz w:val="24"/>
          <w:szCs w:val="24"/>
          <w:lang w:val="hr-HR"/>
        </w:rPr>
        <w:t>neka osoba, izravno ili neizravno, stavlja ili bi mogla biti stavljena u nepovoljniji položaj od druge osobe u usporedivoj situaciji, na temelju rase, nacionalnoga ili socijalnog podrijetla, spola, spolnog opredjeljenja, dobi, jezika, vjere, političkoga il</w:t>
      </w:r>
      <w:r>
        <w:rPr>
          <w:rFonts w:ascii="Times New Roman" w:hAnsi="Times New Roman" w:cs="Times New Roman"/>
          <w:sz w:val="24"/>
          <w:szCs w:val="24"/>
          <w:lang w:val="hr-HR"/>
        </w:rPr>
        <w:t>i drugog opredjeljenja, bračnog stanja, obiteljskih obveza, imovnog stanja, rođenja, društvenog položaja, članstva ili nečlanstva u političkoj stranci ili sindikatu, tjelesnih ili društvenih poteškoća, kao i na temelju privatnih odnosa sa službenikom ili 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užnosnikom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2B19DE7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povezane osobe </w:t>
      </w:r>
      <w:r>
        <w:rPr>
          <w:rFonts w:ascii="Times New Roman" w:hAnsi="Times New Roman" w:cs="Times New Roman"/>
          <w:sz w:val="24"/>
          <w:szCs w:val="24"/>
          <w:lang w:val="hr-HR"/>
        </w:rPr>
        <w:t>su bračni ili izvanbračni drug nositelja političke dužnosti, životni partner i neformalni životni partner, njegovi srodnici po krvi u uspravnoj lozi, braća i sestre, posvojitelj i posvojenik te ostale osobe koje se prema d</w:t>
      </w:r>
      <w:r>
        <w:rPr>
          <w:rFonts w:ascii="Times New Roman" w:hAnsi="Times New Roman" w:cs="Times New Roman"/>
          <w:sz w:val="24"/>
          <w:szCs w:val="24"/>
          <w:lang w:val="hr-HR"/>
        </w:rPr>
        <w:t>rugim osnovama i okolnostima opravdano mogu smatrati interesno povezanima s nositeljem političke dužnosti</w:t>
      </w:r>
    </w:p>
    <w:p w14:paraId="030387F4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>poslovni odnos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odnosi se na ugovore o javnoj nabavi, kupoprodaji,  pravo služnosti, zakup, najam, koncesije i koncesijska odobrenja, potpore za zap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ošljavanje i poticanje gospodarstva, stipendije </w:t>
      </w: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učenicima i studentima, sufinanciranje prava iz programa javnih potreba  i druge potpore koje se isplaćuje iz proračuna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8357BC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potencijalni sukob interesa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situacija kada privatni interes nositelja </w:t>
      </w:r>
      <w:r>
        <w:rPr>
          <w:rFonts w:ascii="Times New Roman" w:hAnsi="Times New Roman" w:cs="Times New Roman"/>
          <w:sz w:val="24"/>
          <w:szCs w:val="24"/>
          <w:lang w:val="hr-HR"/>
        </w:rPr>
        <w:t>političkih dužnosti može utjecati na nepristranost nositelja političke dužnosti u obavljanju njegove dužnosti</w:t>
      </w:r>
    </w:p>
    <w:p w14:paraId="7EC994B2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stvarni sukob interesa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situacija kada je privatni interes nositelja političkih dužnosti utjecao ili se osnovano može smatrati da je </w:t>
      </w:r>
      <w:r>
        <w:rPr>
          <w:rFonts w:ascii="Times New Roman" w:hAnsi="Times New Roman" w:cs="Times New Roman"/>
          <w:sz w:val="24"/>
          <w:szCs w:val="24"/>
          <w:lang w:val="hr-HR"/>
        </w:rPr>
        <w:t>utjecao na nepristranost nositelja političke dužnosti u obavljanju njegove dužnosti</w:t>
      </w:r>
    </w:p>
    <w:p w14:paraId="165A79DC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4.  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uznemiravanje </w:t>
      </w:r>
      <w:r>
        <w:rPr>
          <w:rFonts w:ascii="Times New Roman" w:hAnsi="Times New Roman" w:cs="Times New Roman"/>
          <w:sz w:val="24"/>
          <w:szCs w:val="24"/>
          <w:lang w:val="hr-HR"/>
        </w:rPr>
        <w:t>je svako neprimjereno ponašanje prema drugoj osobi koja ima za cilj ili koja stvarno predstavlja povredu osobnog dostojanstva, ometa obavljanje poslova, 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ao i svaki čin, verbalni, neverbalni ili tjelesni te stvaranje ili pridonošenje stvaranju neugodnih ili neprijateljskih radnih ili drugih okolnosti koje drugu osobu zastrašuju, vrijeđaju ili ponižavaju, kao i pritisak na osobu koja je odbila uznemiravanje </w:t>
      </w:r>
      <w:r>
        <w:rPr>
          <w:rFonts w:ascii="Times New Roman" w:hAnsi="Times New Roman" w:cs="Times New Roman"/>
          <w:sz w:val="24"/>
          <w:szCs w:val="24"/>
          <w:lang w:val="hr-HR"/>
        </w:rPr>
        <w:t>ili spolno uznemiravanje ili ga je prijavila, uključujući spolno uznemiravanje.</w:t>
      </w:r>
    </w:p>
    <w:p w14:paraId="2801B6E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(2) Izrazi koji se koriste u ovom Etičkom kodeksu, a imaju rodno značenje odnose se jednako na muški i ženski rod.</w:t>
      </w:r>
    </w:p>
    <w:p w14:paraId="64D193E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724E228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050A6C" w14:textId="77777777" w:rsidR="002F73E5" w:rsidRDefault="002E5791">
      <w:pPr>
        <w:pStyle w:val="Standard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II. TEMELJNA NAČELA DJELOVANJA</w:t>
      </w:r>
    </w:p>
    <w:p w14:paraId="056DAEAD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5.</w:t>
      </w:r>
    </w:p>
    <w:p w14:paraId="5BD2C35D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Nositelji političk</w:t>
      </w:r>
      <w:r>
        <w:rPr>
          <w:rFonts w:ascii="Times New Roman" w:hAnsi="Times New Roman" w:cs="Times New Roman"/>
          <w:sz w:val="24"/>
          <w:szCs w:val="24"/>
          <w:lang w:val="hr-HR"/>
        </w:rPr>
        <w:t>ih dužnosti moraju se u obavljanju javnih dužnosti pridržavati sljedećih temeljnih načela:</w:t>
      </w:r>
    </w:p>
    <w:p w14:paraId="3F9DC08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1. zakonitosti i zaštite javnog interesa</w:t>
      </w:r>
    </w:p>
    <w:p w14:paraId="21F074B5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2. odanosti lokalnoj zajednici te dužnosti očuvanja i razvijanja povjerenja građana u nositelje političkih dužnosti i instit</w:t>
      </w:r>
      <w:r>
        <w:rPr>
          <w:rFonts w:ascii="Times New Roman" w:hAnsi="Times New Roman" w:cs="Times New Roman"/>
          <w:sz w:val="24"/>
          <w:szCs w:val="24"/>
          <w:lang w:val="hr-HR"/>
        </w:rPr>
        <w:t>ucije općinske vlasti u kojima djeluju</w:t>
      </w:r>
    </w:p>
    <w:p w14:paraId="20B9FFE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3. poštovanja integriteta i dostojanstva osobe, zabrane diskriminacije i povlašćivanja te zabrane uznemiravanja</w:t>
      </w:r>
    </w:p>
    <w:p w14:paraId="1A9BD51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4. čestitosti i poštenja te izuzetosti iz situacije u kojoj postoji mogućnost sukoba interesa</w:t>
      </w:r>
    </w:p>
    <w:p w14:paraId="674B3483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5. zabrane </w:t>
      </w:r>
      <w:r>
        <w:rPr>
          <w:rFonts w:ascii="Times New Roman" w:hAnsi="Times New Roman" w:cs="Times New Roman"/>
          <w:sz w:val="24"/>
          <w:szCs w:val="24"/>
          <w:lang w:val="hr-HR"/>
        </w:rPr>
        <w:t>zlouporabe ovlasti, zabrane korištenja dužnosti za osobni probitak ili probitak povezane osobe, zabrane korištenja autoriteta dužnosti u obavljanju privatnih poslova, zabrane traženja ili primanja darova radi povoljnog rješavanja pojedine stvari te zabrane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davanja obećanja izvan propisanih ovlasti</w:t>
      </w:r>
    </w:p>
    <w:p w14:paraId="4B2A7F46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6. konstruktivnog pridonošenja rješavanju javnih pitanja</w:t>
      </w:r>
    </w:p>
    <w:p w14:paraId="386179A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7.  javnosti rada i dostupnosti građanima</w:t>
      </w:r>
    </w:p>
    <w:p w14:paraId="0E857BC7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8. poštovanja posebne javne uloge koju mediji imaju u demokratskom društvu te aktivne i ne </w:t>
      </w:r>
      <w:r>
        <w:rPr>
          <w:rFonts w:ascii="Times New Roman" w:hAnsi="Times New Roman" w:cs="Times New Roman"/>
          <w:sz w:val="24"/>
          <w:szCs w:val="24"/>
          <w:lang w:val="hr-HR"/>
        </w:rPr>
        <w:t>diskriminirajuće suradnje s medijima koji prate rad tijela općinske vlasti</w:t>
      </w:r>
    </w:p>
    <w:p w14:paraId="31EA2EED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9. zabrane svjesnog iznošenja neistina</w:t>
      </w:r>
    </w:p>
    <w:p w14:paraId="00170554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10. iznošenja službenih stavova u skladu s ovlastima</w:t>
      </w:r>
    </w:p>
    <w:p w14:paraId="0E342915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11. pridržavanja pravila rada tijela u koje su izabrani, odnosno imenovani</w:t>
      </w:r>
    </w:p>
    <w:p w14:paraId="0218BBA3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12. aktivnog s</w:t>
      </w:r>
      <w:r>
        <w:rPr>
          <w:rFonts w:ascii="Times New Roman" w:hAnsi="Times New Roman" w:cs="Times New Roman"/>
          <w:sz w:val="24"/>
          <w:szCs w:val="24"/>
          <w:lang w:val="hr-HR"/>
        </w:rPr>
        <w:t>udjelovanja u radu tijela u koje su izabrani, odnosno imenovani</w:t>
      </w:r>
    </w:p>
    <w:p w14:paraId="09E31568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13. razvijanja vlastite upućenosti o odlukama u čijem donošenju sudjeluju, korištenjem relevantnih izvora informacija, trajnim usavršavanjem i na druge načine</w:t>
      </w:r>
    </w:p>
    <w:p w14:paraId="67B8F91D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14. prihvaćanja dobrih običaja pa</w:t>
      </w:r>
      <w:r>
        <w:rPr>
          <w:rFonts w:ascii="Times New Roman" w:hAnsi="Times New Roman" w:cs="Times New Roman"/>
          <w:sz w:val="24"/>
          <w:szCs w:val="24"/>
          <w:lang w:val="hr-HR"/>
        </w:rPr>
        <w:t>rlamentarizma te primjerenog komuniciranja, uključujući zabranu uvredljivog govora;</w:t>
      </w:r>
    </w:p>
    <w:p w14:paraId="3E39AD0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15.  odnosa prema službenicima i namještenicima upravnih odjela Općine koji se temelji na propisanim pravima, obvezama i odgovornostima obiju strana, isključujući pritom sv</w:t>
      </w:r>
      <w:r>
        <w:rPr>
          <w:rFonts w:ascii="Times New Roman" w:hAnsi="Times New Roman" w:cs="Times New Roman"/>
          <w:sz w:val="24"/>
          <w:szCs w:val="24"/>
          <w:lang w:val="hr-HR"/>
        </w:rPr>
        <w:t>aki oblik političkog pritiska na upravu koji se u demokratskim društvima smatra neprihvatljivim (primjerice, davanje naloga za protupropisnog postupanja, najava smjena slijedom promjene vlasti i slično)</w:t>
      </w:r>
    </w:p>
    <w:p w14:paraId="45AED1D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16. redovitog puta komuniciranja sa službenicima i na</w:t>
      </w:r>
      <w:r>
        <w:rPr>
          <w:rFonts w:ascii="Times New Roman" w:hAnsi="Times New Roman" w:cs="Times New Roman"/>
          <w:sz w:val="24"/>
          <w:szCs w:val="24"/>
          <w:lang w:val="hr-HR"/>
        </w:rPr>
        <w:t>mještenicima, što uključuje pribavljanje službenih informacija ili obavljanje službenih poslova, putem njihovih pretpostavljenih</w:t>
      </w:r>
    </w:p>
    <w:p w14:paraId="5EB5BE3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17. osobne odgovornosti za svoje postupke.</w:t>
      </w:r>
    </w:p>
    <w:p w14:paraId="7D4FF16A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Članak 6.</w:t>
      </w:r>
    </w:p>
    <w:p w14:paraId="7EED65BE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 nositelja političkih dužnosti se očekuje poštovanje pravnih propisa i p</w:t>
      </w:r>
      <w:r>
        <w:rPr>
          <w:rFonts w:ascii="Times New Roman" w:hAnsi="Times New Roman" w:cs="Times New Roman"/>
          <w:sz w:val="24"/>
          <w:szCs w:val="24"/>
          <w:lang w:val="hr-HR"/>
        </w:rPr>
        <w:t>rocedura koji se tiču njihovih obveza kao nositelja političkih dužnosti.</w:t>
      </w:r>
    </w:p>
    <w:p w14:paraId="74651C2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F55D2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 nositelja političkih dužnosti se očekuje da odgovorno i savjesno ispunjavaju obveze koje proizlaze iz političke dužnosti koju obavljaju.</w:t>
      </w:r>
    </w:p>
    <w:p w14:paraId="1102A2EB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30C260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429DAEC6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Građani imaju pravo biti </w:t>
      </w:r>
      <w:r>
        <w:rPr>
          <w:rFonts w:ascii="Times New Roman" w:hAnsi="Times New Roman" w:cs="Times New Roman"/>
          <w:sz w:val="24"/>
          <w:szCs w:val="24"/>
          <w:lang w:val="hr-HR"/>
        </w:rPr>
        <w:t>upoznati s ponašanjem nositelja političkih dužnosti koje je u vezi s obnašanjem javne dužnosti.</w:t>
      </w:r>
    </w:p>
    <w:p w14:paraId="3646A9D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EF4525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III. ZABRANJENA DJELOVANJA NOSITELJA POLITIČKIH DUŽNOSTI</w:t>
      </w:r>
    </w:p>
    <w:p w14:paraId="293C8FA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60EDFD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14:paraId="0896CC58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Nositeljima političkih dužnosti zabranjeno je tražiti, prihvatiti ili primiti vrijednost il</w:t>
      </w:r>
      <w:r>
        <w:rPr>
          <w:rFonts w:ascii="Times New Roman" w:hAnsi="Times New Roman" w:cs="Times New Roman"/>
          <w:sz w:val="24"/>
          <w:szCs w:val="24"/>
          <w:lang w:val="hr-HR"/>
        </w:rPr>
        <w:t>i uslugu radi predlaganja donošenja odluke na Općinskom vijeću ili za glasovanje o odluci na sjednici Općinskog vijeća ili sjednici radnog tijela Općinskog vijeća.</w:t>
      </w:r>
    </w:p>
    <w:p w14:paraId="1C29FFBF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450992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14:paraId="7D8CEEF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Nositeljima političkih dužnosti zabranjeno je ostvariti ili dobiti pravo ako se k</w:t>
      </w:r>
      <w:r>
        <w:rPr>
          <w:rFonts w:ascii="Times New Roman" w:hAnsi="Times New Roman" w:cs="Times New Roman"/>
          <w:sz w:val="24"/>
          <w:szCs w:val="24"/>
          <w:lang w:val="hr-HR"/>
        </w:rPr>
        <w:t>rši načelo jednakosti pred zakonom.</w:t>
      </w:r>
    </w:p>
    <w:p w14:paraId="22B789A4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28163E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</w:p>
    <w:p w14:paraId="7AEA352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Nositeljima političkih dužnosti zabranjeno je utjecati na donošenje odluke radnog tijela Općinskog vijeća ili odluke Općinskog vijeća radi osobnog probitka ili probitka povezane osobe.</w:t>
      </w:r>
    </w:p>
    <w:p w14:paraId="06069B26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7AC344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IV. NESUDJELOVANJE U O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DLUČIVANJU</w:t>
      </w:r>
    </w:p>
    <w:p w14:paraId="6EA1E5F6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FFFB89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11.</w:t>
      </w:r>
    </w:p>
    <w:p w14:paraId="1E61A9A3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23B5972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746AD8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V. TIJELA ZA PRAĆENJE PRIMJENE ETIČKOG KODEKSA</w:t>
      </w:r>
    </w:p>
    <w:p w14:paraId="7533925E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831F4D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14:paraId="7F54B040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Primj</w:t>
      </w:r>
      <w:r>
        <w:rPr>
          <w:rFonts w:ascii="Times New Roman" w:hAnsi="Times New Roman" w:cs="Times New Roman"/>
          <w:sz w:val="24"/>
          <w:szCs w:val="24"/>
          <w:lang w:val="hr-HR"/>
        </w:rPr>
        <w:t>enu Etičkog kodeksa prate Etički odbor i Vijeće časti.</w:t>
      </w:r>
    </w:p>
    <w:p w14:paraId="6EFA7AF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4B346A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Etički odbor čine predsjednik i dva člana, a Vijeće časti predsjednik i četiri člana.</w:t>
      </w:r>
    </w:p>
    <w:p w14:paraId="5226774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8BB0EE0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Predsjednika i članove Etičkog odbora i Vijeće časti imenuje i razrješuje Općinsko vijeće. Mandat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predsjednika i članova Etičkog odbora i Vijeća časti traje do isteka mandata članova Općinskog vijeća.</w:t>
      </w:r>
    </w:p>
    <w:p w14:paraId="2B367BAC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333638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B40027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3768AAB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14:paraId="55B2AC4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Predsjednik Etičkoga odbora imenuje se iz reda osoba nedvojbenoga javnog ugleda u lokalnoj zajednici. Predsjednik Etičkoga odbora ne </w:t>
      </w:r>
      <w:r>
        <w:rPr>
          <w:rFonts w:ascii="Times New Roman" w:hAnsi="Times New Roman" w:cs="Times New Roman"/>
          <w:sz w:val="24"/>
          <w:szCs w:val="24"/>
          <w:lang w:val="hr-HR"/>
        </w:rPr>
        <w:t>može biti nositelj političke dužnosti, niti član političke stranke, odnosno kandidat nezavisne liste zastupljene u Općinskom vijeću.</w:t>
      </w:r>
    </w:p>
    <w:p w14:paraId="4288A1D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B5CB3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Članovi Etičkoga odbora imenuju se iz reda vijećnika Općinskog vijeća, jedan član iz vlasti i jedan iz oporbe.</w:t>
      </w:r>
    </w:p>
    <w:p w14:paraId="6F40C39B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14:paraId="229D02FA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i članovi Vijeća časti imenuje se iz reda osoba nedvojbenoga javnog ugleda u lokalnoj zajednici.</w:t>
      </w:r>
    </w:p>
    <w:p w14:paraId="7C87F96C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78A4D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Vijeća časti i članovi ne mogu biti nositelj političke dužnosti, niti članovi političke stranke, odnosno kandidati nezavisne liste zas</w:t>
      </w:r>
      <w:r>
        <w:rPr>
          <w:rFonts w:ascii="Times New Roman" w:hAnsi="Times New Roman" w:cs="Times New Roman"/>
          <w:sz w:val="24"/>
          <w:szCs w:val="24"/>
          <w:lang w:val="hr-HR"/>
        </w:rPr>
        <w:t>tupljene u Općinskom vijeću.</w:t>
      </w:r>
    </w:p>
    <w:p w14:paraId="3A578DB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E46A44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14:paraId="14CD82CE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Etički odbor pokreće postupak na vlastitu inicijativu, po prijavi člana Općinskog vijeća, člana radnog tijela Općinskog vijeća, radnog tijela Općinskog vijeća, načelnika i službenika upravnog tijela Općine  ili po p</w:t>
      </w:r>
      <w:r>
        <w:rPr>
          <w:rFonts w:ascii="Times New Roman" w:hAnsi="Times New Roman" w:cs="Times New Roman"/>
          <w:sz w:val="24"/>
          <w:szCs w:val="24"/>
          <w:lang w:val="hr-HR"/>
        </w:rPr>
        <w:t>rijavi građana.</w:t>
      </w:r>
    </w:p>
    <w:p w14:paraId="2B1FD2FB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EDBF39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Pisana prijava sadrži ime i prezime prijavitelja, ime i prezime nositelja političke dužnosti koji se prijavljuje za povredu odredaba Etičkog kodeksa uz navođenje odredbe Etičkog kodeksa koja je povrijeđena. Etički odbor ne postupa po anoni</w:t>
      </w:r>
      <w:r>
        <w:rPr>
          <w:rFonts w:ascii="Times New Roman" w:hAnsi="Times New Roman" w:cs="Times New Roman"/>
          <w:sz w:val="24"/>
          <w:szCs w:val="24"/>
          <w:lang w:val="hr-HR"/>
        </w:rPr>
        <w:t>mnim prijavama.</w:t>
      </w:r>
    </w:p>
    <w:p w14:paraId="01CDD7F6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0E29B5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Etički odbor može od podnositelj prijave zatražiti dopunu prijave odnosno dodatna pojašnjenja i očitovanja.</w:t>
      </w:r>
    </w:p>
    <w:p w14:paraId="206EEB9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510886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14:paraId="71C0E281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Etički odbor obavještava nositelja političke dužnosti protiv kojeg je podnesena prijava i poziva ga da u roku od 15 dan</w:t>
      </w:r>
      <w:r>
        <w:rPr>
          <w:rFonts w:ascii="Times New Roman" w:hAnsi="Times New Roman" w:cs="Times New Roman"/>
          <w:sz w:val="24"/>
          <w:szCs w:val="24"/>
          <w:lang w:val="hr-HR"/>
        </w:rPr>
        <w:t>a od dana primitka obavijesti Etičkog odbora dostavi pisano očitovanja o iznesenim činjenicama i okolnostima u prijavi.</w:t>
      </w:r>
    </w:p>
    <w:p w14:paraId="0FBE694D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DA5AF5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nositelj političke dužnosti ne dostavi pisano očitovanje Etički odbor nastavlja s vođenjem postupka po prijavi.</w:t>
      </w:r>
    </w:p>
    <w:p w14:paraId="51E0346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146631A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Etički odbor </w:t>
      </w:r>
      <w:r>
        <w:rPr>
          <w:rFonts w:ascii="Times New Roman" w:hAnsi="Times New Roman" w:cs="Times New Roman"/>
          <w:sz w:val="24"/>
          <w:szCs w:val="24"/>
          <w:lang w:val="hr-HR"/>
        </w:rPr>
        <w:t>donosi odluke na sjednici većinom glasova.</w:t>
      </w:r>
    </w:p>
    <w:p w14:paraId="2454AB9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46D2AF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14:paraId="3B0D6AD3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Etički odbor u roku od 60 dana od zaprimanja prijave predlaže Općinskom vijeću donošenje odluke po zaprimljenoj prijavi.</w:t>
      </w:r>
    </w:p>
    <w:p w14:paraId="0CC8060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9C3187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je prijava podnesena protiv člana Etičkog odbora, taj član ne sudjeluje u p</w:t>
      </w:r>
      <w:r>
        <w:rPr>
          <w:rFonts w:ascii="Times New Roman" w:hAnsi="Times New Roman" w:cs="Times New Roman"/>
          <w:sz w:val="24"/>
          <w:szCs w:val="24"/>
          <w:lang w:val="hr-HR"/>
        </w:rPr>
        <w:t>ostupku po prijavi i u odlučivanju.</w:t>
      </w:r>
    </w:p>
    <w:p w14:paraId="3324F2F7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89CF5D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18.</w:t>
      </w:r>
    </w:p>
    <w:p w14:paraId="60E4F042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povredu odredba Etičkog kodeksa Općinsko vijeće može izreći opomenu, dati upozorenje ili preporuku nositelju političke dužnosti za otklanjanje uzroka postojanja sukoba interesa odnosno za usklađivanje nači</w:t>
      </w:r>
      <w:r>
        <w:rPr>
          <w:rFonts w:ascii="Times New Roman" w:hAnsi="Times New Roman" w:cs="Times New Roman"/>
          <w:sz w:val="24"/>
          <w:szCs w:val="24"/>
          <w:lang w:val="hr-HR"/>
        </w:rPr>
        <w:t>na djelovanja nositelja političke dužnosti s odredbama Etičkog kodeksa.</w:t>
      </w:r>
    </w:p>
    <w:p w14:paraId="49E20D23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1EC68B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Protiv odluke Općinskog vijeća nositelj političke dužnosti može u roku od 8 dana od dana primitka odluke podnijeti prigovor Vijeću časti.</w:t>
      </w:r>
    </w:p>
    <w:p w14:paraId="37B37945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01D70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19.</w:t>
      </w:r>
    </w:p>
    <w:p w14:paraId="65B643F4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Vijeće časti donosi odluku na sje</w:t>
      </w:r>
      <w:r>
        <w:rPr>
          <w:rFonts w:ascii="Times New Roman" w:hAnsi="Times New Roman" w:cs="Times New Roman"/>
          <w:sz w:val="24"/>
          <w:szCs w:val="24"/>
          <w:lang w:val="hr-HR"/>
        </w:rPr>
        <w:t>dnici većinom glasova svih članova u roku od 15 dana od dana podnesenog prigovora.</w:t>
      </w:r>
    </w:p>
    <w:p w14:paraId="1C59C1A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661D19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Vijeće časti može odbiti prigovor i potvrditi odluku Općinskog vijeća ili uvažiti prigovor i preinačiti ili poništiti odluku Općinskog vijeća.</w:t>
      </w:r>
    </w:p>
    <w:p w14:paraId="7A77193A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20.</w:t>
      </w:r>
    </w:p>
    <w:p w14:paraId="460FBB68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>Na način rada Etič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kog odbora i Vijeće časti primjenjuju se odredbe Odluke o osnivanju i načinu rada radnih tijela Općinskog vijeća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957000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F6AD6E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i članovi Etičkog odbora i Vijeća časti ostvaruju pravo na naknadu za rad i druga primanja sukladno Odluci o naknadi 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drugim primanjima članova Općinskog vijeća i radnih tijela Općinskog vijeća.</w:t>
      </w:r>
    </w:p>
    <w:p w14:paraId="39683159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39FBBF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21.</w:t>
      </w:r>
    </w:p>
    <w:p w14:paraId="647BB51D" w14:textId="77777777" w:rsidR="002F73E5" w:rsidRDefault="002E579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Odluke Etičkog odbora i Vijeća časti objavljuju se u „Službenom glasniku Općine Vir“ i na službenoj mrežnoj stranici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 </w:t>
      </w:r>
    </w:p>
    <w:p w14:paraId="78DFF492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B6797A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5F21A6" w14:textId="77777777" w:rsidR="002F73E5" w:rsidRDefault="002E5791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VI.  ZAVRŠNE ODREDBE</w:t>
      </w:r>
    </w:p>
    <w:p w14:paraId="759ABF75" w14:textId="77777777" w:rsidR="002F73E5" w:rsidRDefault="002F73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CAFE9E8" w14:textId="77777777" w:rsidR="002F73E5" w:rsidRDefault="002E57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22.</w:t>
      </w:r>
    </w:p>
    <w:p w14:paraId="13AD539C" w14:textId="77777777" w:rsidR="002F73E5" w:rsidRDefault="002E579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Ovaj Etički kodeks stupa na snagu osmog dana od dana objave u „Službenom glasniku Općine Vir“.</w:t>
      </w:r>
    </w:p>
    <w:p w14:paraId="7B6D317B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102329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  <w:lang w:val="hr-HR"/>
        </w:rPr>
      </w:pPr>
    </w:p>
    <w:p w14:paraId="3121AFE4" w14:textId="77777777" w:rsidR="002F73E5" w:rsidRDefault="002E5791">
      <w:pPr>
        <w:widowControl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NewRoman,Bold" w:hAnsi="Times New Roman" w:cs="Times New Roman"/>
          <w:b/>
          <w:bCs/>
          <w:kern w:val="0"/>
          <w:sz w:val="24"/>
          <w:szCs w:val="24"/>
          <w:lang w:val="hr-HR" w:eastAsia="hr-HR"/>
        </w:rPr>
      </w:pPr>
      <w:r>
        <w:rPr>
          <w:rFonts w:ascii="Times New Roman" w:eastAsia="TimesNewRoman,Bold" w:hAnsi="Times New Roman" w:cs="Times New Roman"/>
          <w:b/>
          <w:bCs/>
          <w:kern w:val="0"/>
          <w:sz w:val="24"/>
          <w:szCs w:val="24"/>
          <w:lang w:val="hr-HR" w:eastAsia="hr-HR"/>
        </w:rPr>
        <w:t>OPĆINSKO VIJEĆE OPĆINE VIR</w:t>
      </w:r>
    </w:p>
    <w:p w14:paraId="7465890E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  <w:lang w:val="hr-HR"/>
        </w:rPr>
      </w:pPr>
    </w:p>
    <w:p w14:paraId="7647C602" w14:textId="77777777" w:rsidR="002F73E5" w:rsidRDefault="002F73E5">
      <w:pPr>
        <w:pStyle w:val="Standard"/>
        <w:rPr>
          <w:rFonts w:ascii="Times New Roman" w:hAnsi="Times New Roman" w:cs="Times New Roman"/>
          <w:sz w:val="24"/>
          <w:szCs w:val="24"/>
          <w:lang w:val="hr-HR"/>
        </w:rPr>
      </w:pPr>
    </w:p>
    <w:p w14:paraId="3A843888" w14:textId="77777777" w:rsidR="002F73E5" w:rsidRDefault="002E579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89154910"/>
      <w:r>
        <w:rPr>
          <w:rFonts w:ascii="Times New Roman" w:hAnsi="Times New Roman"/>
          <w:sz w:val="24"/>
          <w:szCs w:val="24"/>
        </w:rPr>
        <w:t>KLASA:   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</w:p>
    <w:p w14:paraId="7D799258" w14:textId="77777777" w:rsidR="002F73E5" w:rsidRDefault="002E5791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_______________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3BF02B1C" w14:textId="77777777" w:rsidR="002F73E5" w:rsidRDefault="002E5791">
      <w:pPr>
        <w:pStyle w:val="Standard"/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/>
          <w:sz w:val="24"/>
          <w:szCs w:val="24"/>
        </w:rPr>
        <w:t xml:space="preserve">, ___________ 2022.godine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7B2B5CE" w14:textId="77777777" w:rsidR="002F73E5" w:rsidRDefault="002F73E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5123" w14:textId="77777777" w:rsidR="002F73E5" w:rsidRDefault="002E5791">
      <w:pPr>
        <w:pStyle w:val="Standard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736997B" w14:textId="77777777" w:rsidR="002F73E5" w:rsidRDefault="002E5791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Predsjednik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Općinskog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vijeća</w:t>
      </w:r>
      <w:proofErr w:type="spell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Antonio </w:t>
      </w:r>
      <w:proofErr w:type="spellStart"/>
      <w:r>
        <w:rPr>
          <w:rFonts w:ascii="Times New Roman" w:hAnsi="Times New Roman"/>
          <w:sz w:val="24"/>
          <w:szCs w:val="24"/>
        </w:rPr>
        <w:t>Vučetić</w:t>
      </w:r>
      <w:proofErr w:type="spellEnd"/>
    </w:p>
    <w:sectPr w:rsidR="002F73E5">
      <w:headerReference w:type="default" r:id="rId6"/>
      <w:pgSz w:w="11906" w:h="16838"/>
      <w:pgMar w:top="1417" w:right="1133" w:bottom="1417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A975" w14:textId="77777777" w:rsidR="002E5791" w:rsidRDefault="002E5791">
      <w:pPr>
        <w:spacing w:after="0" w:line="240" w:lineRule="auto"/>
      </w:pPr>
      <w:r>
        <w:separator/>
      </w:r>
    </w:p>
  </w:endnote>
  <w:endnote w:type="continuationSeparator" w:id="0">
    <w:p w14:paraId="37893F61" w14:textId="77777777" w:rsidR="002E5791" w:rsidRDefault="002E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53CD" w14:textId="77777777" w:rsidR="002E5791" w:rsidRDefault="002E57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B0F735" w14:textId="77777777" w:rsidR="002E5791" w:rsidRDefault="002E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2D76" w14:textId="77777777" w:rsidR="000322C9" w:rsidRDefault="002E5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73E5"/>
    <w:rsid w:val="00190503"/>
    <w:rsid w:val="002E5791"/>
    <w:rsid w:val="002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B31"/>
  <w15:docId w15:val="{EB2B8C3D-1B78-4F8C-A6E8-A06BC93C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GB"/>
    </w:r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Title"/>
    <w:next w:val="Textbody"/>
    <w:uiPriority w:val="11"/>
    <w:qFormat/>
    <w:pPr>
      <w:jc w:val="center"/>
    </w:pPr>
    <w:rPr>
      <w:i/>
      <w:iCs/>
    </w:r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Perišić</dc:creator>
  <cp:lastModifiedBy>User201</cp:lastModifiedBy>
  <cp:revision>2</cp:revision>
  <cp:lastPrinted>2022-06-24T12:43:00Z</cp:lastPrinted>
  <dcterms:created xsi:type="dcterms:W3CDTF">2022-06-24T13:44:00Z</dcterms:created>
  <dcterms:modified xsi:type="dcterms:W3CDTF">2022-06-24T13:44:00Z</dcterms:modified>
</cp:coreProperties>
</file>